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490F01" w:rsidP="00CA143B">
            <w:r>
              <w:rPr>
                <w:rFonts w:hint="eastAsia"/>
              </w:rPr>
              <w:t>2015.11.03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>한승우 과장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>최우진 대리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팀원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67BAD" w:rsidP="00CA143B">
            <w:hyperlink r:id="rId8" w:history="1">
              <w:r w:rsidR="002A697F" w:rsidRPr="00904AC6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147F4A" w:rsidRPr="00147F4A" w:rsidRDefault="00147F4A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F40337" w:rsidRDefault="00F40337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7E5F50" w:rsidRPr="006822E5" w:rsidRDefault="00AC1EE2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34"/>
          <w:szCs w:val="34"/>
        </w:rPr>
      </w:pPr>
      <w:r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3세대 내성표적 폐암신</w:t>
      </w:r>
      <w:r w:rsidR="006822E5"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약 </w:t>
      </w:r>
      <w:r w:rsidR="007E5F50"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>HM61713</w:t>
      </w:r>
      <w:r w:rsidR="007E5F50"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, 글로벌</w:t>
      </w:r>
      <w:r w:rsidR="006822E5"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</w:t>
      </w:r>
      <w:r w:rsidR="007E5F50"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2상 </w:t>
      </w:r>
      <w:r w:rsidR="006822E5" w:rsidRPr="006822E5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본격화</w:t>
      </w:r>
    </w:p>
    <w:p w:rsidR="007E5F50" w:rsidRPr="007E5F50" w:rsidRDefault="007E5F50" w:rsidP="006822E5">
      <w:pPr>
        <w:spacing w:after="0" w:line="192" w:lineRule="auto"/>
        <w:ind w:firstLineChars="2000" w:firstLine="3600"/>
        <w:jc w:val="left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7E5F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 w:rsidR="00AC1EE2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한미약품 개발</w:t>
      </w:r>
      <w:r w:rsidR="00FC1F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, BI </w:t>
      </w:r>
      <w:proofErr w:type="spellStart"/>
      <w:r w:rsidR="00FC1FC4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라이센스아웃</w:t>
      </w:r>
      <w:proofErr w:type="spellEnd"/>
      <w:r w:rsidRPr="007E5F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&gt;</w:t>
      </w:r>
    </w:p>
    <w:p w:rsidR="007E5F50" w:rsidRPr="00F86F39" w:rsidRDefault="007E5F50" w:rsidP="007E5F5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7E5F50" w:rsidRPr="00B85A85" w:rsidRDefault="007E5F50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Cs w:val="20"/>
        </w:rPr>
      </w:pPr>
    </w:p>
    <w:p w:rsidR="007E5F50" w:rsidRDefault="007E5F50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글로벌 임상2상 첫 환자등록 </w:t>
      </w:r>
      <w:proofErr w:type="gramStart"/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완료</w:t>
      </w:r>
      <w:r w:rsidR="006822E5"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proofErr w:type="gramEnd"/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2017년</w:t>
      </w:r>
      <w:r w:rsidR="006822E5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허가 </w:t>
      </w:r>
      <w:r w:rsidR="00A06CA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목표</w:t>
      </w:r>
    </w:p>
    <w:p w:rsidR="006369CA" w:rsidRPr="00B85A85" w:rsidRDefault="006369CA" w:rsidP="006369CA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102831" w:rsidRDefault="007E5F50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베링거인겔하임에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기술수출 된 한미약품의 3세대 </w:t>
      </w:r>
      <w:r w:rsidR="007872D6">
        <w:rPr>
          <w:rFonts w:ascii="맑은 고딕" w:eastAsia="맑은 고딕" w:hAnsi="맑은 고딕" w:cs="Times New Roman" w:hint="eastAsia"/>
          <w:sz w:val="22"/>
        </w:rPr>
        <w:t xml:space="preserve">EGFR TKI인 </w:t>
      </w:r>
      <w:r w:rsidR="00F86F39">
        <w:rPr>
          <w:rFonts w:ascii="맑은 고딕" w:eastAsia="맑은 고딕" w:hAnsi="맑은 고딕" w:cs="Times New Roman" w:hint="eastAsia"/>
          <w:sz w:val="22"/>
        </w:rPr>
        <w:t>내성</w:t>
      </w:r>
      <w:r>
        <w:rPr>
          <w:rFonts w:ascii="맑은 고딕" w:eastAsia="맑은 고딕" w:hAnsi="맑은 고딕" w:cs="Times New Roman" w:hint="eastAsia"/>
          <w:sz w:val="22"/>
        </w:rPr>
        <w:t xml:space="preserve">표적 </w:t>
      </w:r>
      <w:r w:rsidR="000F7BC3">
        <w:rPr>
          <w:rFonts w:ascii="맑은 고딕" w:eastAsia="맑은 고딕" w:hAnsi="맑은 고딕" w:cs="Times New Roman" w:hint="eastAsia"/>
          <w:sz w:val="22"/>
        </w:rPr>
        <w:t>폐암</w:t>
      </w:r>
      <w:r>
        <w:rPr>
          <w:rFonts w:ascii="맑은 고딕" w:eastAsia="맑은 고딕" w:hAnsi="맑은 고딕" w:cs="Times New Roman" w:hint="eastAsia"/>
          <w:sz w:val="22"/>
        </w:rPr>
        <w:t xml:space="preserve">신약 HM61713의 글로벌 2상이 본격화된다. </w:t>
      </w:r>
    </w:p>
    <w:p w:rsidR="007E5F50" w:rsidRDefault="007E5F50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E5F50" w:rsidRDefault="007E5F50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베링거인겔하임</w:t>
      </w:r>
      <w:proofErr w:type="spellEnd"/>
      <w:r w:rsidR="00F86F39">
        <w:rPr>
          <w:rFonts w:ascii="맑은 고딕" w:eastAsia="맑은 고딕" w:hAnsi="맑은 고딕" w:cs="Times New Roman" w:hint="eastAsia"/>
          <w:sz w:val="22"/>
        </w:rPr>
        <w:t>(이하 BI)</w:t>
      </w:r>
      <w:r>
        <w:rPr>
          <w:rFonts w:ascii="맑은 고딕" w:eastAsia="맑은 고딕" w:hAnsi="맑은 고딕" w:cs="Times New Roman" w:hint="eastAsia"/>
          <w:sz w:val="22"/>
        </w:rPr>
        <w:t>은 기존 EGFR TKI에 내성을 보인 T790</w:t>
      </w:r>
      <w:r w:rsidR="007872D6">
        <w:rPr>
          <w:rFonts w:ascii="맑은 고딕" w:eastAsia="맑은 고딕" w:hAnsi="맑은 고딕" w:cs="Times New Roman" w:hint="eastAsia"/>
          <w:sz w:val="22"/>
        </w:rPr>
        <w:t>M</w:t>
      </w:r>
      <w:r>
        <w:rPr>
          <w:rFonts w:ascii="맑은 고딕" w:eastAsia="맑은 고딕" w:hAnsi="맑은 고딕" w:cs="Times New Roman" w:hint="eastAsia"/>
          <w:sz w:val="22"/>
        </w:rPr>
        <w:t xml:space="preserve"> 돌연변이 </w:t>
      </w:r>
      <w:r w:rsidR="007872D6">
        <w:rPr>
          <w:rFonts w:ascii="맑은 고딕" w:eastAsia="맑은 고딕" w:hAnsi="맑은 고딕" w:cs="Times New Roman" w:hint="eastAsia"/>
          <w:sz w:val="22"/>
        </w:rPr>
        <w:t xml:space="preserve">양성 </w:t>
      </w:r>
      <w:r>
        <w:rPr>
          <w:rFonts w:ascii="맑은 고딕" w:eastAsia="맑은 고딕" w:hAnsi="맑은 고딕" w:cs="Times New Roman" w:hint="eastAsia"/>
          <w:sz w:val="22"/>
        </w:rPr>
        <w:t>비소세포폐암 환자</w:t>
      </w:r>
      <w:r w:rsidR="00F86F39">
        <w:rPr>
          <w:rFonts w:ascii="맑은 고딕" w:eastAsia="맑은 고딕" w:hAnsi="맑은 고딕" w:cs="Times New Roman" w:hint="eastAsia"/>
          <w:sz w:val="22"/>
        </w:rPr>
        <w:t>를</w:t>
      </w:r>
      <w:r>
        <w:rPr>
          <w:rFonts w:ascii="맑은 고딕" w:eastAsia="맑은 고딕" w:hAnsi="맑은 고딕" w:cs="Times New Roman" w:hint="eastAsia"/>
          <w:sz w:val="22"/>
        </w:rPr>
        <w:t xml:space="preserve"> 대상</w:t>
      </w:r>
      <w:r w:rsidR="00F86F39">
        <w:rPr>
          <w:rFonts w:ascii="맑은 고딕" w:eastAsia="맑은 고딕" w:hAnsi="맑은 고딕" w:cs="Times New Roman" w:hint="eastAsia"/>
          <w:sz w:val="22"/>
        </w:rPr>
        <w:t>으로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86F39">
        <w:rPr>
          <w:rFonts w:ascii="맑은 고딕" w:eastAsia="맑은 고딕" w:hAnsi="맑은 고딕" w:cs="Times New Roman" w:hint="eastAsia"/>
          <w:sz w:val="22"/>
        </w:rPr>
        <w:t xml:space="preserve">HM61713을 투여하는 </w:t>
      </w:r>
      <w:r>
        <w:rPr>
          <w:rFonts w:ascii="맑은 고딕" w:eastAsia="맑은 고딕" w:hAnsi="맑은 고딕" w:cs="Times New Roman" w:hint="eastAsia"/>
          <w:sz w:val="22"/>
        </w:rPr>
        <w:t>글로벌 2상</w:t>
      </w:r>
      <w:r w:rsidR="00FC1FC4">
        <w:rPr>
          <w:rFonts w:ascii="맑은 고딕" w:eastAsia="맑은 고딕" w:hAnsi="맑은 고딕" w:cs="Times New Roman" w:hint="eastAsia"/>
          <w:sz w:val="22"/>
        </w:rPr>
        <w:t>을 위한 첫 환자등록을 마쳤다고</w:t>
      </w:r>
      <w:r w:rsidR="00490F01">
        <w:rPr>
          <w:rFonts w:ascii="맑은 고딕" w:eastAsia="맑은 고딕" w:hAnsi="맑은 고딕" w:cs="Times New Roman" w:hint="eastAsia"/>
          <w:sz w:val="22"/>
        </w:rPr>
        <w:t xml:space="preserve"> 3</w:t>
      </w:r>
      <w:r w:rsidR="00F86F39"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F86F39" w:rsidRDefault="00F86F39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bookmarkStart w:id="0" w:name="_GoBack"/>
      <w:bookmarkEnd w:id="0"/>
    </w:p>
    <w:p w:rsidR="00197B1D" w:rsidRPr="00197B1D" w:rsidRDefault="00F86F39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개발한 HM61713은 지난 7월 BI에 </w:t>
      </w:r>
      <w:r w:rsidR="00197B1D">
        <w:rPr>
          <w:rFonts w:ascii="맑은 고딕" w:eastAsia="맑은 고딕" w:hAnsi="맑은 고딕" w:cs="Times New Roman" w:hint="eastAsia"/>
          <w:sz w:val="22"/>
        </w:rPr>
        <w:t>7억3000만달러 규모로 기술수출됐으며</w:t>
      </w:r>
      <w:r w:rsidR="000F7BC3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197B1D">
        <w:rPr>
          <w:rFonts w:ascii="맑은 고딕" w:eastAsia="맑은 고딕" w:hAnsi="맑은 고딕" w:cs="Times New Roman" w:hint="eastAsia"/>
          <w:sz w:val="22"/>
        </w:rPr>
        <w:t xml:space="preserve">BI는 한국과 중국, 홍콩을 제외한 전세계에서 독점적 권리를 확보했다. BI는 2017년 허가를 목표로 HM61713을 개발한다는 계획이다. </w:t>
      </w:r>
    </w:p>
    <w:p w:rsidR="00F86F39" w:rsidRDefault="00F86F39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86F39" w:rsidRDefault="00197B1D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HM61713은 암세포 성장에 관여하는 신호전달 물질인 EGFR 돌연변이만을 선택적으로 억제하며 기존 치료제 투약</w:t>
      </w:r>
      <w:r w:rsidR="000F7BC3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후 나타나는 내성 및 부작용을 극복한 3세대 내성표적 </w:t>
      </w:r>
      <w:r w:rsidR="003D1E99">
        <w:rPr>
          <w:rFonts w:ascii="맑은 고딕" w:eastAsia="맑은 고딕" w:hAnsi="맑은 고딕" w:cs="Times New Roman" w:hint="eastAsia"/>
          <w:sz w:val="22"/>
        </w:rPr>
        <w:t xml:space="preserve">폐암신약으로, </w:t>
      </w:r>
      <w:r w:rsidR="00F40337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F86F39">
        <w:rPr>
          <w:rFonts w:ascii="맑은 고딕" w:eastAsia="맑은 고딕" w:hAnsi="맑은 고딕" w:cs="Times New Roman" w:hint="eastAsia"/>
          <w:sz w:val="22"/>
        </w:rPr>
        <w:t>글로벌 2</w:t>
      </w:r>
      <w:r w:rsidR="00F40337">
        <w:rPr>
          <w:rFonts w:ascii="맑은 고딕" w:eastAsia="맑은 고딕" w:hAnsi="맑은 고딕" w:cs="Times New Roman" w:hint="eastAsia"/>
          <w:sz w:val="22"/>
        </w:rPr>
        <w:t xml:space="preserve">상을 통해 </w:t>
      </w:r>
      <w:r w:rsidR="00F86F39">
        <w:rPr>
          <w:rFonts w:ascii="맑은 고딕" w:eastAsia="맑은 고딕" w:hAnsi="맑은 고딕" w:cs="Times New Roman" w:hint="eastAsia"/>
          <w:sz w:val="22"/>
        </w:rPr>
        <w:t xml:space="preserve">약물 </w:t>
      </w:r>
      <w:proofErr w:type="spellStart"/>
      <w:r w:rsidR="00F86F39">
        <w:rPr>
          <w:rFonts w:ascii="맑은 고딕" w:eastAsia="맑은 고딕" w:hAnsi="맑은 고딕" w:cs="Times New Roman" w:hint="eastAsia"/>
          <w:sz w:val="22"/>
        </w:rPr>
        <w:t>반응률</w:t>
      </w:r>
      <w:proofErr w:type="spellEnd"/>
      <w:r w:rsidR="00F86F39">
        <w:rPr>
          <w:rFonts w:ascii="맑은 고딕" w:eastAsia="맑은 고딕" w:hAnsi="맑은 고딕" w:cs="Times New Roman" w:hint="eastAsia"/>
          <w:sz w:val="22"/>
        </w:rPr>
        <w:t>(ORR)</w:t>
      </w:r>
      <w:r w:rsidR="00F40337">
        <w:rPr>
          <w:rFonts w:ascii="맑은 고딕" w:eastAsia="맑은 고딕" w:hAnsi="맑은 고딕" w:cs="Times New Roman" w:hint="eastAsia"/>
          <w:sz w:val="22"/>
        </w:rPr>
        <w:t xml:space="preserve"> 등 다양한 변수를 평가할 예정</w:t>
      </w:r>
      <w:r w:rsidR="003D1E99">
        <w:rPr>
          <w:rFonts w:ascii="맑은 고딕" w:eastAsia="맑은 고딕" w:hAnsi="맑은 고딕" w:cs="Times New Roman" w:hint="eastAsia"/>
          <w:sz w:val="22"/>
        </w:rPr>
        <w:t xml:space="preserve">이다. </w:t>
      </w:r>
    </w:p>
    <w:p w:rsidR="003D1E99" w:rsidRDefault="003D1E99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E51D3" w:rsidRDefault="00467367" w:rsidP="0046736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임상시험조정자인</w:t>
      </w:r>
      <w:r w:rsidR="00737E4D">
        <w:rPr>
          <w:rFonts w:ascii="맑은 고딕" w:eastAsia="맑은 고딕" w:hAnsi="맑은 고딕" w:cs="Times New Roman" w:hint="eastAsia"/>
          <w:sz w:val="22"/>
        </w:rPr>
        <w:t xml:space="preserve"> 성균관의대 </w:t>
      </w:r>
      <w:proofErr w:type="spellStart"/>
      <w:r w:rsidR="006E51D3">
        <w:rPr>
          <w:rFonts w:ascii="맑은 고딕" w:eastAsia="맑은 고딕" w:hAnsi="맑은 고딕" w:cs="Times New Roman" w:hint="eastAsia"/>
          <w:sz w:val="22"/>
        </w:rPr>
        <w:t>박근칠</w:t>
      </w:r>
      <w:proofErr w:type="spellEnd"/>
      <w:r w:rsidR="006E51D3">
        <w:rPr>
          <w:rFonts w:ascii="맑은 고딕" w:eastAsia="맑은 고딕" w:hAnsi="맑은 고딕" w:cs="Times New Roman" w:hint="eastAsia"/>
          <w:sz w:val="22"/>
        </w:rPr>
        <w:t xml:space="preserve"> 교수(삼성의료원 혈액종양내과)는 </w:t>
      </w:r>
      <w:r w:rsidR="006E51D3"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3세대 EGFR TKI</w:t>
      </w:r>
      <w:r w:rsidR="000F6DB0">
        <w:rPr>
          <w:rFonts w:ascii="맑은 고딕" w:eastAsia="맑은 고딕" w:hAnsi="맑은 고딕" w:cs="Times New Roman" w:hint="eastAsia"/>
          <w:sz w:val="22"/>
        </w:rPr>
        <w:t>는</w:t>
      </w:r>
      <w:r w:rsidR="006E51D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872D6">
        <w:rPr>
          <w:rFonts w:ascii="맑은 고딕" w:eastAsia="맑은 고딕" w:hAnsi="맑은 고딕" w:cs="Times New Roman" w:hint="eastAsia"/>
          <w:sz w:val="22"/>
        </w:rPr>
        <w:t xml:space="preserve">기존 </w:t>
      </w:r>
      <w:r w:rsidR="000F7BC3">
        <w:rPr>
          <w:rFonts w:ascii="맑은 고딕" w:eastAsia="맑은 고딕" w:hAnsi="맑은 고딕" w:cs="Times New Roman" w:hint="eastAsia"/>
          <w:sz w:val="22"/>
        </w:rPr>
        <w:t xml:space="preserve">EGFR 돌연변이 </w:t>
      </w:r>
      <w:r w:rsidR="006E51D3">
        <w:rPr>
          <w:rFonts w:ascii="맑은 고딕" w:eastAsia="맑은 고딕" w:hAnsi="맑은 고딕" w:cs="Times New Roman" w:hint="eastAsia"/>
          <w:sz w:val="22"/>
        </w:rPr>
        <w:t>내성</w:t>
      </w:r>
      <w:r w:rsidR="000F7BC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E51D3">
        <w:rPr>
          <w:rFonts w:ascii="맑은 고딕" w:eastAsia="맑은 고딕" w:hAnsi="맑은 고딕" w:cs="Times New Roman" w:hint="eastAsia"/>
          <w:sz w:val="22"/>
        </w:rPr>
        <w:t xml:space="preserve">폐암 </w:t>
      </w:r>
      <w:r w:rsidR="00E45B5E">
        <w:rPr>
          <w:rFonts w:ascii="맑은 고딕" w:eastAsia="맑은 고딕" w:hAnsi="맑은 고딕" w:cs="Times New Roman" w:hint="eastAsia"/>
          <w:sz w:val="22"/>
        </w:rPr>
        <w:t xml:space="preserve">환자들에 중요한 치료대안이 </w:t>
      </w:r>
      <w:r w:rsidR="00E45B5E">
        <w:rPr>
          <w:rFonts w:ascii="맑은 고딕" w:eastAsia="맑은 고딕" w:hAnsi="맑은 고딕" w:cs="Times New Roman"/>
          <w:sz w:val="22"/>
        </w:rPr>
        <w:t>될</w:t>
      </w:r>
      <w:r w:rsidR="00E45B5E">
        <w:rPr>
          <w:rFonts w:ascii="맑은 고딕" w:eastAsia="맑은 고딕" w:hAnsi="맑은 고딕" w:cs="Times New Roman" w:hint="eastAsia"/>
          <w:sz w:val="22"/>
        </w:rPr>
        <w:t xml:space="preserve"> 것</w:t>
      </w:r>
      <w:r w:rsidR="006E51D3">
        <w:rPr>
          <w:rFonts w:ascii="맑은 고딕" w:eastAsia="맑은 고딕" w:hAnsi="맑은 고딕" w:cs="Times New Roman"/>
          <w:sz w:val="22"/>
        </w:rPr>
        <w:t>”</w:t>
      </w:r>
      <w:r w:rsidR="006E51D3">
        <w:rPr>
          <w:rFonts w:ascii="맑은 고딕" w:eastAsia="맑은 고딕" w:hAnsi="맑은 고딕" w:cs="Times New Roman" w:hint="eastAsia"/>
          <w:sz w:val="22"/>
        </w:rPr>
        <w:t xml:space="preserve">이라며 </w:t>
      </w:r>
      <w:r w:rsidR="006E51D3">
        <w:rPr>
          <w:rFonts w:ascii="맑은 고딕" w:eastAsia="맑은 고딕" w:hAnsi="맑은 고딕" w:cs="Times New Roman"/>
          <w:sz w:val="22"/>
        </w:rPr>
        <w:t>“</w:t>
      </w:r>
      <w:r w:rsidR="006E51D3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697555">
        <w:rPr>
          <w:rFonts w:ascii="맑은 고딕" w:eastAsia="맑은 고딕" w:hAnsi="맑은 고딕" w:cs="Times New Roman" w:hint="eastAsia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>을 통해</w:t>
      </w:r>
      <w:r w:rsidR="00697555">
        <w:rPr>
          <w:rFonts w:ascii="맑은 고딕" w:eastAsia="맑은 고딕" w:hAnsi="맑은 고딕" w:cs="Times New Roman" w:hint="eastAsia"/>
          <w:sz w:val="22"/>
        </w:rPr>
        <w:t xml:space="preserve"> 후속 표적약물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="00697555">
        <w:rPr>
          <w:rFonts w:ascii="맑은 고딕" w:eastAsia="맑은 고딕" w:hAnsi="맑은 고딕" w:cs="Times New Roman" w:hint="eastAsia"/>
          <w:sz w:val="22"/>
        </w:rPr>
        <w:t xml:space="preserve"> 개발</w:t>
      </w:r>
      <w:r w:rsidR="00AA1A42">
        <w:rPr>
          <w:rFonts w:ascii="맑은 고딕" w:eastAsia="맑은 고딕" w:hAnsi="맑은 고딕" w:cs="Times New Roman" w:hint="eastAsia"/>
          <w:sz w:val="22"/>
        </w:rPr>
        <w:t>하고</w:t>
      </w:r>
      <w:r w:rsidR="0069755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40337">
        <w:rPr>
          <w:rFonts w:ascii="맑은 고딕" w:eastAsia="맑은 고딕" w:hAnsi="맑은 고딕" w:cs="Times New Roman" w:hint="eastAsia"/>
          <w:sz w:val="22"/>
        </w:rPr>
        <w:t xml:space="preserve">환자에 </w:t>
      </w:r>
      <w:r>
        <w:rPr>
          <w:rFonts w:ascii="맑은 고딕" w:eastAsia="맑은 고딕" w:hAnsi="맑은 고딕" w:cs="Times New Roman" w:hint="eastAsia"/>
          <w:sz w:val="22"/>
        </w:rPr>
        <w:t>부담이 되는</w:t>
      </w:r>
      <w:r w:rsidR="00F4033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97555">
        <w:rPr>
          <w:rFonts w:ascii="맑은 고딕" w:eastAsia="맑은 고딕" w:hAnsi="맑은 고딕" w:cs="Times New Roman" w:hint="eastAsia"/>
          <w:sz w:val="22"/>
        </w:rPr>
        <w:t xml:space="preserve">화학요법 사용을 </w:t>
      </w:r>
      <w:r>
        <w:rPr>
          <w:rFonts w:ascii="맑은 고딕" w:eastAsia="맑은 고딕" w:hAnsi="맑은 고딕" w:cs="Times New Roman" w:hint="eastAsia"/>
          <w:sz w:val="22"/>
        </w:rPr>
        <w:t>늦출 수 있을 것으로</w:t>
      </w:r>
      <w:r w:rsidR="00A06CA3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기대</w:t>
      </w:r>
      <w:r w:rsidR="00A06CA3">
        <w:rPr>
          <w:rFonts w:ascii="맑은 고딕" w:eastAsia="맑은 고딕" w:hAnsi="맑은 고딕" w:cs="Times New Roman" w:hint="eastAsia"/>
          <w:sz w:val="22"/>
        </w:rPr>
        <w:t>한다</w:t>
      </w:r>
      <w:r w:rsidR="006E51D3">
        <w:rPr>
          <w:rFonts w:ascii="맑은 고딕" w:eastAsia="맑은 고딕" w:hAnsi="맑은 고딕" w:cs="Times New Roman"/>
          <w:sz w:val="22"/>
        </w:rPr>
        <w:t>”</w:t>
      </w:r>
      <w:r w:rsidR="006E51D3"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6E51D3" w:rsidRPr="00A06CA3" w:rsidRDefault="006E51D3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E51D3" w:rsidRDefault="006E51D3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BI 항암분야 </w:t>
      </w:r>
      <w:proofErr w:type="spellStart"/>
      <w:r w:rsidR="00737E4D">
        <w:rPr>
          <w:rFonts w:ascii="맑은 고딕" w:eastAsia="맑은 고딕" w:hAnsi="맑은 고딕" w:cs="Times New Roman" w:hint="eastAsia"/>
          <w:sz w:val="22"/>
        </w:rPr>
        <w:t>메디칼</w:t>
      </w:r>
      <w:r>
        <w:rPr>
          <w:rFonts w:ascii="맑은 고딕" w:eastAsia="맑은 고딕" w:hAnsi="맑은 고딕" w:cs="Times New Roman" w:hint="eastAsia"/>
          <w:sz w:val="22"/>
        </w:rPr>
        <w:t>책임자인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67367">
        <w:rPr>
          <w:rFonts w:ascii="맑은 고딕" w:eastAsia="맑은 고딕" w:hAnsi="맑은 고딕" w:cs="Times New Roman" w:hint="eastAsia"/>
          <w:sz w:val="22"/>
        </w:rPr>
        <w:t>메히디</w:t>
      </w:r>
      <w:proofErr w:type="spellEnd"/>
      <w:r w:rsidR="00737E4D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737E4D">
        <w:rPr>
          <w:rFonts w:ascii="맑은 고딕" w:eastAsia="맑은 고딕" w:hAnsi="맑은 고딕" w:cs="Times New Roman" w:hint="eastAsia"/>
          <w:sz w:val="22"/>
        </w:rPr>
        <w:t>샤히디</w:t>
      </w:r>
      <w:proofErr w:type="spellEnd"/>
      <w:r w:rsidR="00737E4D">
        <w:rPr>
          <w:rFonts w:ascii="맑은 고딕" w:eastAsia="맑은 고딕" w:hAnsi="맑은 고딕" w:cs="Times New Roman" w:hint="eastAsia"/>
          <w:sz w:val="22"/>
        </w:rPr>
        <w:t xml:space="preserve"> 박사는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BI</w:t>
      </w:r>
      <w:r w:rsidR="00F40337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폐암환자</w:t>
      </w:r>
      <w:r w:rsidR="00197B1D">
        <w:rPr>
          <w:rFonts w:ascii="맑은 고딕" w:eastAsia="맑은 고딕" w:hAnsi="맑은 고딕" w:cs="Times New Roman" w:hint="eastAsia"/>
          <w:sz w:val="22"/>
        </w:rPr>
        <w:t xml:space="preserve"> 치료를 위한 혁신신약 개발에 </w:t>
      </w:r>
      <w:r w:rsidR="00F40337">
        <w:rPr>
          <w:rFonts w:ascii="맑은 고딕" w:eastAsia="맑은 고딕" w:hAnsi="맑은 고딕" w:cs="Times New Roman" w:hint="eastAsia"/>
          <w:sz w:val="22"/>
        </w:rPr>
        <w:t>전념하고</w:t>
      </w:r>
      <w:r w:rsidR="00467367">
        <w:rPr>
          <w:rFonts w:ascii="맑은 고딕" w:eastAsia="맑은 고딕" w:hAnsi="맑은 고딕" w:cs="Times New Roman" w:hint="eastAsia"/>
          <w:sz w:val="22"/>
        </w:rPr>
        <w:t xml:space="preserve"> 있으며, HM61713의 도입은 이러한 BI의 의</w:t>
      </w:r>
      <w:r w:rsidR="000F6DB0">
        <w:rPr>
          <w:rFonts w:ascii="맑은 고딕" w:eastAsia="맑은 고딕" w:hAnsi="맑은 고딕" w:cs="Times New Roman" w:hint="eastAsia"/>
          <w:sz w:val="22"/>
        </w:rPr>
        <w:t>지를</w:t>
      </w:r>
      <w:r w:rsidR="00F4033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F6DB0">
        <w:rPr>
          <w:rFonts w:ascii="맑은 고딕" w:eastAsia="맑은 고딕" w:hAnsi="맑은 고딕" w:cs="Times New Roman" w:hint="eastAsia"/>
          <w:sz w:val="22"/>
        </w:rPr>
        <w:t>보여주고 있다</w:t>
      </w:r>
      <w:r w:rsidR="00197B1D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197B1D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197B1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97B1D">
        <w:rPr>
          <w:rFonts w:ascii="맑은 고딕" w:eastAsia="맑은 고딕" w:hAnsi="맑은 고딕" w:cs="Times New Roman"/>
          <w:sz w:val="22"/>
        </w:rPr>
        <w:t>“</w:t>
      </w:r>
      <w:r w:rsidR="00D759CA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7872D6">
        <w:rPr>
          <w:rFonts w:ascii="맑은 고딕" w:eastAsia="맑은 고딕" w:hAnsi="맑은 고딕" w:cs="Times New Roman" w:hint="eastAsia"/>
          <w:sz w:val="22"/>
        </w:rPr>
        <w:t>글로벌 2상 임상의 개시는</w:t>
      </w:r>
      <w:r w:rsidR="00A06CA3">
        <w:rPr>
          <w:rFonts w:ascii="맑은 고딕" w:eastAsia="맑은 고딕" w:hAnsi="맑은 고딕" w:cs="Times New Roman" w:hint="eastAsia"/>
          <w:sz w:val="22"/>
        </w:rPr>
        <w:t xml:space="preserve"> 글로벌 3상을 포함</w:t>
      </w:r>
      <w:r w:rsidR="00F40337">
        <w:rPr>
          <w:rFonts w:ascii="맑은 고딕" w:eastAsia="맑은 고딕" w:hAnsi="맑은 고딕" w:cs="Times New Roman" w:hint="eastAsia"/>
          <w:sz w:val="22"/>
        </w:rPr>
        <w:t>해</w:t>
      </w:r>
      <w:r w:rsidR="00A06CA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40337">
        <w:rPr>
          <w:rFonts w:ascii="맑은 고딕" w:eastAsia="맑은 고딕" w:hAnsi="맑은 고딕" w:cs="Times New Roman" w:hint="eastAsia"/>
          <w:sz w:val="22"/>
        </w:rPr>
        <w:t>향후</w:t>
      </w:r>
      <w:r w:rsidR="00A06CA3">
        <w:rPr>
          <w:rFonts w:ascii="맑은 고딕" w:eastAsia="맑은 고딕" w:hAnsi="맑은 고딕" w:cs="Times New Roman" w:hint="eastAsia"/>
          <w:sz w:val="22"/>
        </w:rPr>
        <w:t xml:space="preserve"> 진행될 </w:t>
      </w:r>
      <w:r w:rsidR="00467367">
        <w:rPr>
          <w:rFonts w:ascii="맑은 고딕" w:eastAsia="맑은 고딕" w:hAnsi="맑은 고딕" w:cs="Times New Roman" w:hint="eastAsia"/>
          <w:sz w:val="22"/>
        </w:rPr>
        <w:t>다양한</w:t>
      </w:r>
      <w:r w:rsidR="00A06CA3">
        <w:rPr>
          <w:rFonts w:ascii="맑은 고딕" w:eastAsia="맑은 고딕" w:hAnsi="맑은 고딕" w:cs="Times New Roman" w:hint="eastAsia"/>
          <w:sz w:val="22"/>
        </w:rPr>
        <w:t xml:space="preserve"> 임상에 </w:t>
      </w:r>
      <w:r w:rsidR="00D759CA">
        <w:rPr>
          <w:rFonts w:ascii="맑은 고딕" w:eastAsia="맑은 고딕" w:hAnsi="맑은 고딕" w:cs="Times New Roman" w:hint="eastAsia"/>
          <w:sz w:val="22"/>
        </w:rPr>
        <w:t xml:space="preserve">중요한 </w:t>
      </w:r>
      <w:proofErr w:type="spellStart"/>
      <w:r w:rsidR="00467367">
        <w:rPr>
          <w:rFonts w:ascii="맑은 고딕" w:eastAsia="맑은 고딕" w:hAnsi="맑은 고딕" w:cs="Times New Roman" w:hint="eastAsia"/>
          <w:sz w:val="22"/>
        </w:rPr>
        <w:t>마일스톤이</w:t>
      </w:r>
      <w:proofErr w:type="spellEnd"/>
      <w:r w:rsidR="00D759CA">
        <w:rPr>
          <w:rFonts w:ascii="맑은 고딕" w:eastAsia="맑은 고딕" w:hAnsi="맑은 고딕" w:cs="Times New Roman" w:hint="eastAsia"/>
          <w:sz w:val="22"/>
        </w:rPr>
        <w:t xml:space="preserve"> 될 것</w:t>
      </w:r>
      <w:r w:rsidR="00197B1D">
        <w:rPr>
          <w:rFonts w:ascii="맑은 고딕" w:eastAsia="맑은 고딕" w:hAnsi="맑은 고딕" w:cs="Times New Roman"/>
          <w:sz w:val="22"/>
        </w:rPr>
        <w:t>”</w:t>
      </w:r>
      <w:r w:rsidR="00B85A85">
        <w:rPr>
          <w:rFonts w:ascii="맑은 고딕" w:eastAsia="맑은 고딕" w:hAnsi="맑은 고딕" w:cs="Times New Roman" w:hint="eastAsia"/>
          <w:sz w:val="22"/>
        </w:rPr>
        <w:t>이라</w:t>
      </w:r>
      <w:r w:rsidR="00197B1D"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197B1D" w:rsidRPr="005F0F6C" w:rsidRDefault="00197B1D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97B1D" w:rsidRDefault="00197B1D" w:rsidP="00147F4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한편, HM61713의 안전성 및 </w:t>
      </w:r>
      <w:r w:rsidR="006C3791">
        <w:rPr>
          <w:rFonts w:ascii="맑은 고딕" w:eastAsia="맑은 고딕" w:hAnsi="맑은 고딕" w:cs="Times New Roman" w:hint="eastAsia"/>
          <w:sz w:val="22"/>
        </w:rPr>
        <w:t xml:space="preserve">우수한 </w:t>
      </w:r>
      <w:r>
        <w:rPr>
          <w:rFonts w:ascii="맑은 고딕" w:eastAsia="맑은 고딕" w:hAnsi="맑은 고딕" w:cs="Times New Roman" w:hint="eastAsia"/>
          <w:sz w:val="22"/>
        </w:rPr>
        <w:t>종양감소 효과에 대한 1/2상 중간결과는 지난 5월 열린 미국임상종양학회(ASCO)에서 공식 발표된 바 있다.</w:t>
      </w:r>
    </w:p>
    <w:p w:rsidR="00197B1D" w:rsidRPr="006C3791" w:rsidRDefault="00197B1D" w:rsidP="00102831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A06CA3" w:rsidRDefault="00A06CA3" w:rsidP="00102831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B85A85" w:rsidRDefault="00B85A85" w:rsidP="00102831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197B1D" w:rsidRPr="00197B1D" w:rsidRDefault="00197B1D" w:rsidP="00102831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b/>
          <w:sz w:val="22"/>
        </w:rPr>
      </w:pPr>
      <w:r w:rsidRPr="00197B1D">
        <w:rPr>
          <w:rFonts w:ascii="맑은 고딕" w:eastAsia="맑은 고딕" w:hAnsi="맑은 고딕" w:cs="Times New Roman" w:hint="eastAsia"/>
          <w:b/>
          <w:sz w:val="22"/>
        </w:rPr>
        <w:t>[용어설명]</w:t>
      </w:r>
    </w:p>
    <w:p w:rsidR="00197B1D" w:rsidRPr="00A744B5" w:rsidRDefault="00197B1D" w:rsidP="00197B1D">
      <w:pPr>
        <w:spacing w:after="0" w:line="192" w:lineRule="auto"/>
        <w:ind w:left="220" w:hanging="220"/>
        <w:rPr>
          <w:rFonts w:ascii="맑은 고딕" w:eastAsia="맑은 고딕" w:hAnsi="맑은 고딕" w:cs="Times New Roman"/>
          <w:b/>
          <w:sz w:val="22"/>
        </w:rPr>
      </w:pPr>
      <w:r w:rsidRPr="00A744B5">
        <w:rPr>
          <w:rFonts w:ascii="맑은 고딕" w:eastAsia="맑은 고딕" w:hAnsi="맑은 고딕" w:cs="Times New Roman" w:hint="eastAsia"/>
          <w:b/>
          <w:sz w:val="22"/>
        </w:rPr>
        <w:t>1.</w:t>
      </w:r>
      <w:r w:rsidRPr="00A744B5">
        <w:rPr>
          <w:rFonts w:ascii="맑은 고딕" w:eastAsia="맑은 고딕" w:hAnsi="맑은 고딕" w:cs="Times New Roman"/>
          <w:b/>
          <w:sz w:val="22"/>
        </w:rPr>
        <w:t xml:space="preserve"> </w:t>
      </w:r>
      <w:r w:rsidRPr="00A744B5">
        <w:rPr>
          <w:rFonts w:ascii="맑은 고딕" w:eastAsia="맑은 고딕" w:hAnsi="맑은 고딕" w:cs="Times New Roman" w:hint="eastAsia"/>
          <w:b/>
          <w:sz w:val="22"/>
        </w:rPr>
        <w:t>EGFR TKI(상피세포성장인자수용체 티로신키나제 억제제)</w:t>
      </w:r>
    </w:p>
    <w:p w:rsidR="00E4044F" w:rsidRPr="00E4044F" w:rsidRDefault="00197B1D" w:rsidP="00E4044F">
      <w:pPr>
        <w:spacing w:after="0" w:line="192" w:lineRule="auto"/>
        <w:ind w:left="22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 : </w:t>
      </w:r>
      <w:r w:rsidR="00E4044F" w:rsidRPr="00E4044F">
        <w:rPr>
          <w:rFonts w:ascii="맑은 고딕" w:eastAsia="맑은 고딕" w:hAnsi="맑은 고딕" w:cs="Times New Roman"/>
          <w:sz w:val="22"/>
        </w:rPr>
        <w:t>암세포의 성장, 분화 및 생존에는 신호전달 경로의 활성화가 중</w:t>
      </w:r>
      <w:r w:rsidR="00E4044F" w:rsidRPr="00E4044F">
        <w:rPr>
          <w:rFonts w:ascii="맑은 고딕" w:eastAsia="맑은 고딕" w:hAnsi="맑은 고딕" w:cs="Times New Roman" w:hint="eastAsia"/>
          <w:sz w:val="22"/>
        </w:rPr>
        <w:t>요한</w:t>
      </w:r>
      <w:r w:rsidR="00E4044F" w:rsidRPr="00E4044F">
        <w:rPr>
          <w:rFonts w:ascii="맑은 고딕" w:eastAsia="맑은 고딕" w:hAnsi="맑은 고딕" w:cs="Times New Roman"/>
          <w:sz w:val="22"/>
        </w:rPr>
        <w:t xml:space="preserve"> 역할을 하는데, </w:t>
      </w:r>
      <w:proofErr w:type="spellStart"/>
      <w:r w:rsidR="00E4044F" w:rsidRPr="00E4044F">
        <w:rPr>
          <w:rFonts w:ascii="맑은 고딕" w:eastAsia="맑은 고딕" w:hAnsi="맑은 고딕" w:cs="Times New Roman"/>
          <w:sz w:val="22"/>
        </w:rPr>
        <w:t>티로신키나제</w:t>
      </w:r>
      <w:proofErr w:type="spellEnd"/>
      <w:r w:rsidR="00E4044F" w:rsidRPr="00E4044F">
        <w:rPr>
          <w:rFonts w:ascii="맑은 고딕" w:eastAsia="맑은 고딕" w:hAnsi="맑은 고딕" w:cs="Times New Roman"/>
          <w:sz w:val="22"/>
        </w:rPr>
        <w:t xml:space="preserve">(tyrosine kinase)는 이 신호전달경로를 활성화시키는 중요한 매개 효소이다. EGFR TKI는 </w:t>
      </w:r>
      <w:r w:rsidR="00E4044F" w:rsidRPr="00E4044F">
        <w:rPr>
          <w:rFonts w:ascii="맑은 고딕" w:eastAsia="맑은 고딕" w:hAnsi="맑은 고딕" w:cs="Times New Roman" w:hint="eastAsia"/>
          <w:sz w:val="22"/>
        </w:rPr>
        <w:t>상피세포성장인자수용체에</w:t>
      </w:r>
      <w:r w:rsidR="00E4044F" w:rsidRPr="00E4044F">
        <w:rPr>
          <w:rFonts w:ascii="맑은 고딕" w:eastAsia="맑은 고딕" w:hAnsi="맑은 고딕" w:cs="Times New Roman"/>
          <w:sz w:val="22"/>
        </w:rPr>
        <w:t xml:space="preserve"> 활성화되는 </w:t>
      </w:r>
      <w:proofErr w:type="spellStart"/>
      <w:r w:rsidR="00E4044F" w:rsidRPr="00E4044F">
        <w:rPr>
          <w:rFonts w:ascii="맑은 고딕" w:eastAsia="맑은 고딕" w:hAnsi="맑은 고딕" w:cs="Times New Roman"/>
          <w:sz w:val="22"/>
        </w:rPr>
        <w:t>티로신키나제를</w:t>
      </w:r>
      <w:proofErr w:type="spellEnd"/>
      <w:r w:rsidR="00E4044F" w:rsidRPr="00E4044F">
        <w:rPr>
          <w:rFonts w:ascii="맑은 고딕" w:eastAsia="맑은 고딕" w:hAnsi="맑은 고딕" w:cs="Times New Roman"/>
          <w:sz w:val="22"/>
        </w:rPr>
        <w:t xml:space="preserve"> 선택적으로 억제해 암세포의 생존, 증식, 전이를 막는 약물을 일컫는</w:t>
      </w:r>
      <w:r w:rsidR="00E4044F" w:rsidRPr="00E4044F">
        <w:rPr>
          <w:rFonts w:ascii="맑은 고딕" w:eastAsia="맑은 고딕" w:hAnsi="맑은 고딕" w:cs="Times New Roman" w:hint="eastAsia"/>
          <w:sz w:val="22"/>
        </w:rPr>
        <w:t>다</w:t>
      </w:r>
      <w:r w:rsidR="00E4044F" w:rsidRPr="00E4044F">
        <w:rPr>
          <w:rFonts w:ascii="맑은 고딕" w:eastAsia="맑은 고딕" w:hAnsi="맑은 고딕" w:cs="Times New Roman"/>
          <w:sz w:val="22"/>
        </w:rPr>
        <w:t xml:space="preserve">. </w:t>
      </w:r>
    </w:p>
    <w:p w:rsidR="00A744B5" w:rsidRDefault="00A744B5" w:rsidP="00E40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744B5" w:rsidRDefault="00A744B5" w:rsidP="00197B1D">
      <w:pPr>
        <w:spacing w:after="0" w:line="192" w:lineRule="auto"/>
        <w:ind w:left="220" w:hanging="220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b/>
          <w:sz w:val="22"/>
        </w:rPr>
        <w:t>2</w:t>
      </w:r>
      <w:r w:rsidRPr="00A744B5">
        <w:rPr>
          <w:rFonts w:ascii="맑은 고딕" w:eastAsia="맑은 고딕" w:hAnsi="맑은 고딕" w:cs="Times New Roman" w:hint="eastAsia"/>
          <w:b/>
          <w:sz w:val="22"/>
        </w:rPr>
        <w:t>.</w:t>
      </w:r>
      <w:r w:rsidRPr="00A744B5">
        <w:rPr>
          <w:rFonts w:ascii="맑은 고딕" w:eastAsia="맑은 고딕" w:hAnsi="맑은 고딕" w:cs="Times New Roman"/>
          <w:b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2"/>
        </w:rPr>
        <w:t>T790</w:t>
      </w:r>
      <w:r w:rsidR="00397706">
        <w:rPr>
          <w:rFonts w:ascii="맑은 고딕" w:eastAsia="맑은 고딕" w:hAnsi="맑은 고딕" w:cs="Times New Roman" w:hint="eastAsia"/>
          <w:b/>
          <w:sz w:val="22"/>
        </w:rPr>
        <w:t>M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돌연변이</w:t>
      </w:r>
    </w:p>
    <w:p w:rsidR="00A744B5" w:rsidRDefault="00A744B5" w:rsidP="00197B1D">
      <w:pPr>
        <w:spacing w:after="0" w:line="192" w:lineRule="auto"/>
        <w:ind w:left="22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Pr="00A744B5">
        <w:rPr>
          <w:rFonts w:ascii="맑은 고딕" w:eastAsia="맑은 고딕" w:hAnsi="맑은 고딕" w:cs="Times New Roman" w:hint="eastAsia"/>
          <w:sz w:val="22"/>
        </w:rPr>
        <w:t xml:space="preserve">: </w:t>
      </w:r>
      <w:r w:rsidR="00E4044F" w:rsidRPr="009D3CD5">
        <w:rPr>
          <w:rFonts w:ascii="맑은 고딕" w:eastAsia="맑은 고딕" w:hAnsi="맑은 고딕" w:cs="Times New Roman"/>
          <w:sz w:val="22"/>
        </w:rPr>
        <w:t>기존 항암제(EGFR TKI)에 내성을 일으키는 특정 단백질 변이를 말한다.</w:t>
      </w:r>
    </w:p>
    <w:p w:rsidR="00E4044F" w:rsidRDefault="00E4044F" w:rsidP="00197B1D">
      <w:pPr>
        <w:spacing w:after="0" w:line="192" w:lineRule="auto"/>
        <w:ind w:left="220" w:hanging="220"/>
        <w:rPr>
          <w:rFonts w:ascii="맑은 고딕" w:eastAsia="맑은 고딕" w:hAnsi="맑은 고딕" w:cs="Times New Roman"/>
          <w:b/>
          <w:sz w:val="22"/>
        </w:rPr>
      </w:pPr>
    </w:p>
    <w:p w:rsidR="00A744B5" w:rsidRDefault="00A744B5" w:rsidP="00197B1D">
      <w:pPr>
        <w:spacing w:after="0" w:line="192" w:lineRule="auto"/>
        <w:ind w:left="220" w:hanging="220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b/>
          <w:sz w:val="22"/>
        </w:rPr>
        <w:t>[회사설명]</w:t>
      </w:r>
    </w:p>
    <w:p w:rsidR="00A744B5" w:rsidRPr="00A744B5" w:rsidRDefault="00A744B5" w:rsidP="00A744B5">
      <w:pPr>
        <w:spacing w:after="0" w:line="192" w:lineRule="auto"/>
        <w:ind w:left="220" w:hanging="220"/>
        <w:rPr>
          <w:rFonts w:ascii="맑은 고딕" w:eastAsia="맑은 고딕" w:hAnsi="맑은 고딕" w:cs="Times New Roman"/>
          <w:b/>
          <w:sz w:val="22"/>
        </w:rPr>
      </w:pPr>
      <w:r w:rsidRPr="00A744B5">
        <w:rPr>
          <w:rFonts w:ascii="맑은 고딕" w:eastAsia="맑은 고딕" w:hAnsi="맑은 고딕" w:cs="Times New Roman" w:hint="eastAsia"/>
          <w:b/>
          <w:sz w:val="22"/>
        </w:rPr>
        <w:t>1.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Pr="00A744B5">
        <w:rPr>
          <w:rFonts w:ascii="맑은 고딕" w:eastAsia="맑은 고딕" w:hAnsi="맑은 고딕" w:cs="Times New Roman" w:hint="eastAsia"/>
          <w:b/>
          <w:sz w:val="22"/>
        </w:rPr>
        <w:t>베링거 인겔하임</w:t>
      </w:r>
    </w:p>
    <w:p w:rsidR="00E4044F" w:rsidRPr="00E4044F" w:rsidRDefault="00A744B5" w:rsidP="00E4044F">
      <w:pPr>
        <w:spacing w:after="0" w:line="192" w:lineRule="auto"/>
        <w:ind w:leftChars="55" w:left="220" w:hangingChars="50" w:hanging="110"/>
        <w:rPr>
          <w:rFonts w:ascii="맑은 고딕" w:eastAsia="맑은 고딕" w:hAnsi="맑은 고딕" w:cs="Times New Roman"/>
          <w:sz w:val="22"/>
        </w:rPr>
      </w:pPr>
      <w:r w:rsidRPr="00A744B5">
        <w:rPr>
          <w:rFonts w:ascii="맑은 고딕" w:eastAsia="맑은 고딕" w:hAnsi="맑은 고딕" w:cs="Times New Roman" w:hint="eastAsia"/>
          <w:sz w:val="22"/>
        </w:rPr>
        <w:t xml:space="preserve">: </w:t>
      </w:r>
      <w:r w:rsidR="00E4044F" w:rsidRPr="00E4044F">
        <w:rPr>
          <w:rFonts w:ascii="맑은 고딕" w:eastAsia="맑은 고딕" w:hAnsi="맑은 고딕" w:cs="Times New Roman" w:hint="eastAsia"/>
          <w:sz w:val="22"/>
        </w:rPr>
        <w:t>독일</w:t>
      </w:r>
      <w:r w:rsidR="00E4044F" w:rsidRPr="00E4044F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E4044F" w:rsidRPr="00E4044F">
        <w:rPr>
          <w:rFonts w:ascii="맑은 고딕" w:eastAsia="맑은 고딕" w:hAnsi="맑은 고딕" w:cs="Times New Roman"/>
          <w:sz w:val="22"/>
        </w:rPr>
        <w:t>인겔하임에</w:t>
      </w:r>
      <w:proofErr w:type="spellEnd"/>
      <w:r w:rsidR="00E4044F" w:rsidRPr="00E4044F">
        <w:rPr>
          <w:rFonts w:ascii="맑은 고딕" w:eastAsia="맑은 고딕" w:hAnsi="맑은 고딕" w:cs="Times New Roman"/>
          <w:sz w:val="22"/>
        </w:rPr>
        <w:t xml:space="preserve"> 본사를 둔 </w:t>
      </w:r>
      <w:proofErr w:type="spellStart"/>
      <w:r w:rsidR="00E4044F" w:rsidRPr="00E4044F">
        <w:rPr>
          <w:rFonts w:ascii="맑은 고딕" w:eastAsia="맑은 고딕" w:hAnsi="맑은 고딕" w:cs="Times New Roman"/>
          <w:sz w:val="22"/>
        </w:rPr>
        <w:t>베링거인겔하임은</w:t>
      </w:r>
      <w:proofErr w:type="spellEnd"/>
      <w:r w:rsidR="00E4044F" w:rsidRPr="00E4044F">
        <w:rPr>
          <w:rFonts w:ascii="맑은 고딕" w:eastAsia="맑은 고딕" w:hAnsi="맑은 고딕" w:cs="Times New Roman"/>
          <w:sz w:val="22"/>
        </w:rPr>
        <w:t xml:space="preserve"> 세계 20대 제약회사 중 하나로 47,700명 이상의 직원이 전세계 146개의 지사에 </w:t>
      </w:r>
      <w:r w:rsidR="00E4044F" w:rsidRPr="00E4044F">
        <w:rPr>
          <w:rFonts w:ascii="맑은 고딕" w:eastAsia="맑은 고딕" w:hAnsi="맑은 고딕" w:cs="Times New Roman" w:hint="eastAsia"/>
          <w:sz w:val="22"/>
        </w:rPr>
        <w:t>근무하고</w:t>
      </w:r>
      <w:r w:rsidR="00E4044F" w:rsidRPr="00E4044F">
        <w:rPr>
          <w:rFonts w:ascii="맑은 고딕" w:eastAsia="맑은 고딕" w:hAnsi="맑은 고딕" w:cs="Times New Roman"/>
          <w:sz w:val="22"/>
        </w:rPr>
        <w:t xml:space="preserve"> 있다. 1885년 설립 이래, 독립적인 가족 운영체제를 유지하고 있는 </w:t>
      </w:r>
      <w:proofErr w:type="spellStart"/>
      <w:r w:rsidR="00E4044F" w:rsidRPr="00E4044F">
        <w:rPr>
          <w:rFonts w:ascii="맑은 고딕" w:eastAsia="맑은 고딕" w:hAnsi="맑은 고딕" w:cs="Times New Roman"/>
          <w:sz w:val="22"/>
        </w:rPr>
        <w:t>베링거인겔하임은</w:t>
      </w:r>
      <w:proofErr w:type="spellEnd"/>
      <w:r w:rsidR="00E4044F" w:rsidRPr="00E4044F">
        <w:rPr>
          <w:rFonts w:ascii="맑은 고딕" w:eastAsia="맑은 고딕" w:hAnsi="맑은 고딕" w:cs="Times New Roman"/>
          <w:sz w:val="22"/>
        </w:rPr>
        <w:t xml:space="preserve"> 인체와 동물의약품 분야에서 </w:t>
      </w:r>
      <w:r w:rsidR="00E4044F" w:rsidRPr="00E4044F">
        <w:rPr>
          <w:rFonts w:ascii="맑은 고딕" w:eastAsia="맑은 고딕" w:hAnsi="맑은 고딕" w:cs="Times New Roman" w:hint="eastAsia"/>
          <w:sz w:val="22"/>
        </w:rPr>
        <w:t>최상의</w:t>
      </w:r>
      <w:r w:rsidR="00E4044F" w:rsidRPr="00E4044F">
        <w:rPr>
          <w:rFonts w:ascii="맑은 고딕" w:eastAsia="맑은 고딕" w:hAnsi="맑은 고딕" w:cs="Times New Roman"/>
          <w:sz w:val="22"/>
        </w:rPr>
        <w:t xml:space="preserve"> 치료가치를 전달하는 우수한 제품을 연구, 개발, 생산 및 마케팅하고 있다. </w:t>
      </w:r>
    </w:p>
    <w:p w:rsidR="00E4044F" w:rsidRPr="00E4044F" w:rsidRDefault="00E4044F" w:rsidP="00E4044F">
      <w:pPr>
        <w:spacing w:after="0" w:line="192" w:lineRule="auto"/>
        <w:ind w:leftChars="55" w:left="220" w:hangingChars="50" w:hanging="110"/>
        <w:rPr>
          <w:rFonts w:ascii="맑은 고딕" w:eastAsia="맑은 고딕" w:hAnsi="맑은 고딕" w:cs="Times New Roman"/>
          <w:sz w:val="22"/>
        </w:rPr>
      </w:pPr>
    </w:p>
    <w:p w:rsidR="00E4044F" w:rsidRPr="00E4044F" w:rsidRDefault="00E4044F" w:rsidP="00E4044F">
      <w:pPr>
        <w:spacing w:after="0" w:line="192" w:lineRule="auto"/>
        <w:ind w:leftChars="110" w:left="220"/>
        <w:rPr>
          <w:rFonts w:ascii="맑은 고딕" w:eastAsia="맑은 고딕" w:hAnsi="맑은 고딕" w:cs="Times New Roman"/>
          <w:sz w:val="22"/>
        </w:rPr>
      </w:pPr>
      <w:r w:rsidRPr="00E4044F">
        <w:rPr>
          <w:rFonts w:ascii="맑은 고딕" w:eastAsia="맑은 고딕" w:hAnsi="맑은 고딕" w:cs="Times New Roman" w:hint="eastAsia"/>
          <w:sz w:val="22"/>
        </w:rPr>
        <w:t>사회적</w:t>
      </w:r>
      <w:r w:rsidRPr="00E4044F">
        <w:rPr>
          <w:rFonts w:ascii="맑은 고딕" w:eastAsia="맑은 고딕" w:hAnsi="맑은 고딕" w:cs="Times New Roman"/>
          <w:sz w:val="22"/>
        </w:rPr>
        <w:t xml:space="preserve"> 책임은 </w:t>
      </w:r>
      <w:proofErr w:type="spellStart"/>
      <w:r w:rsidRPr="00E4044F">
        <w:rPr>
          <w:rFonts w:ascii="맑은 고딕" w:eastAsia="맑은 고딕" w:hAnsi="맑은 고딕" w:cs="Times New Roman"/>
          <w:sz w:val="22"/>
        </w:rPr>
        <w:t>베링거인겔하임의</w:t>
      </w:r>
      <w:proofErr w:type="spellEnd"/>
      <w:r w:rsidRPr="00E4044F">
        <w:rPr>
          <w:rFonts w:ascii="맑은 고딕" w:eastAsia="맑은 고딕" w:hAnsi="맑은 고딕" w:cs="Times New Roman"/>
          <w:sz w:val="22"/>
        </w:rPr>
        <w:t xml:space="preserve"> 기업문화에 있어 중요한 요소다. 특히, </w:t>
      </w:r>
      <w:proofErr w:type="spellStart"/>
      <w:r w:rsidRPr="00E4044F">
        <w:rPr>
          <w:rFonts w:ascii="맑은 고딕" w:eastAsia="맑은 고딕" w:hAnsi="맑은 고딕" w:cs="Times New Roman"/>
          <w:sz w:val="22"/>
        </w:rPr>
        <w:t>베링거인겔하임은</w:t>
      </w:r>
      <w:proofErr w:type="spellEnd"/>
      <w:r w:rsidRPr="00E4044F">
        <w:rPr>
          <w:rFonts w:ascii="맑은 고딕" w:eastAsia="맑은 고딕" w:hAnsi="맑은 고딕" w:cs="Times New Roman"/>
          <w:sz w:val="22"/>
        </w:rPr>
        <w:t xml:space="preserve"> 글로벌사회공헌 활동인 Making More Health 캠페인 진행 및 직원들에 대한 보호와 책임 실현을 위해 전세계적인 사회적 프로젝트에 적극적으로 참여하고 있</w:t>
      </w:r>
      <w:r w:rsidRPr="00E4044F">
        <w:rPr>
          <w:rFonts w:ascii="맑은 고딕" w:eastAsia="맑은 고딕" w:hAnsi="맑은 고딕" w:cs="Times New Roman" w:hint="eastAsia"/>
          <w:sz w:val="22"/>
        </w:rPr>
        <w:t>다</w:t>
      </w:r>
      <w:r w:rsidRPr="00E4044F">
        <w:rPr>
          <w:rFonts w:ascii="맑은 고딕" w:eastAsia="맑은 고딕" w:hAnsi="맑은 고딕" w:cs="Times New Roman"/>
          <w:sz w:val="22"/>
        </w:rPr>
        <w:t xml:space="preserve">. </w:t>
      </w:r>
      <w:proofErr w:type="spellStart"/>
      <w:r w:rsidRPr="00E4044F">
        <w:rPr>
          <w:rFonts w:ascii="맑은 고딕" w:eastAsia="맑은 고딕" w:hAnsi="맑은 고딕" w:cs="Times New Roman"/>
          <w:sz w:val="22"/>
        </w:rPr>
        <w:t>베링거인겔하임은</w:t>
      </w:r>
      <w:proofErr w:type="spellEnd"/>
      <w:r w:rsidRPr="00E4044F">
        <w:rPr>
          <w:rFonts w:ascii="맑은 고딕" w:eastAsia="맑은 고딕" w:hAnsi="맑은 고딕" w:cs="Times New Roman"/>
          <w:sz w:val="22"/>
        </w:rPr>
        <w:t xml:space="preserve"> 모든 직원들을 존중하며 동등한 기회를 제공하는 한편, 일과 가정을 양립하게 함으로써 직원과 회사간 </w:t>
      </w:r>
      <w:r w:rsidRPr="00E4044F">
        <w:rPr>
          <w:rFonts w:ascii="맑은 고딕" w:eastAsia="맑은 고딕" w:hAnsi="맑은 고딕" w:cs="Times New Roman" w:hint="eastAsia"/>
          <w:sz w:val="22"/>
        </w:rPr>
        <w:t>상호</w:t>
      </w:r>
      <w:r w:rsidRPr="00E4044F">
        <w:rPr>
          <w:rFonts w:ascii="맑은 고딕" w:eastAsia="맑은 고딕" w:hAnsi="맑은 고딕" w:cs="Times New Roman"/>
          <w:sz w:val="22"/>
        </w:rPr>
        <w:t xml:space="preserve"> 협력의 근간이 되고 있다. 또한 </w:t>
      </w:r>
      <w:proofErr w:type="spellStart"/>
      <w:r w:rsidRPr="00E4044F">
        <w:rPr>
          <w:rFonts w:ascii="맑은 고딕" w:eastAsia="맑은 고딕" w:hAnsi="맑은 고딕" w:cs="Times New Roman"/>
          <w:sz w:val="22"/>
        </w:rPr>
        <w:t>베링거인겔하임은</w:t>
      </w:r>
      <w:proofErr w:type="spellEnd"/>
      <w:r w:rsidRPr="00E4044F">
        <w:rPr>
          <w:rFonts w:ascii="맑은 고딕" w:eastAsia="맑은 고딕" w:hAnsi="맑은 고딕" w:cs="Times New Roman"/>
          <w:sz w:val="22"/>
        </w:rPr>
        <w:t xml:space="preserve"> 모든 활동에 있어 환경보호와 지속가능성에 초점을 맞춰 진행하고 있</w:t>
      </w:r>
      <w:r w:rsidRPr="00E4044F">
        <w:rPr>
          <w:rFonts w:ascii="맑은 고딕" w:eastAsia="맑은 고딕" w:hAnsi="맑은 고딕" w:cs="Times New Roman" w:hint="eastAsia"/>
          <w:sz w:val="22"/>
        </w:rPr>
        <w:t>다</w:t>
      </w:r>
      <w:r w:rsidRPr="00E4044F">
        <w:rPr>
          <w:rFonts w:ascii="맑은 고딕" w:eastAsia="맑은 고딕" w:hAnsi="맑은 고딕" w:cs="Times New Roman"/>
          <w:sz w:val="22"/>
        </w:rPr>
        <w:t xml:space="preserve">. </w:t>
      </w:r>
    </w:p>
    <w:p w:rsidR="00E4044F" w:rsidRPr="00E4044F" w:rsidRDefault="00E4044F" w:rsidP="00E4044F">
      <w:pPr>
        <w:spacing w:after="0" w:line="192" w:lineRule="auto"/>
        <w:ind w:leftChars="55" w:left="220" w:hangingChars="50" w:hanging="110"/>
        <w:rPr>
          <w:rFonts w:ascii="맑은 고딕" w:eastAsia="맑은 고딕" w:hAnsi="맑은 고딕" w:cs="Times New Roman"/>
          <w:sz w:val="22"/>
        </w:rPr>
      </w:pPr>
    </w:p>
    <w:p w:rsidR="00E4044F" w:rsidRPr="00E4044F" w:rsidRDefault="00E4044F" w:rsidP="00E4044F">
      <w:pPr>
        <w:spacing w:after="0" w:line="192" w:lineRule="auto"/>
        <w:ind w:leftChars="110" w:left="220"/>
        <w:rPr>
          <w:rFonts w:ascii="맑은 고딕" w:eastAsia="맑은 고딕" w:hAnsi="맑은 고딕" w:cs="Times New Roman"/>
          <w:sz w:val="22"/>
        </w:rPr>
      </w:pPr>
      <w:proofErr w:type="spellStart"/>
      <w:r w:rsidRPr="00E4044F">
        <w:rPr>
          <w:rFonts w:ascii="맑은 고딕" w:eastAsia="맑은 고딕" w:hAnsi="맑은 고딕" w:cs="Times New Roman" w:hint="eastAsia"/>
          <w:sz w:val="22"/>
        </w:rPr>
        <w:t>베링거인겔하임은</w:t>
      </w:r>
      <w:proofErr w:type="spellEnd"/>
      <w:r w:rsidRPr="00E4044F">
        <w:rPr>
          <w:rFonts w:ascii="맑은 고딕" w:eastAsia="맑은 고딕" w:hAnsi="맑은 고딕" w:cs="Times New Roman"/>
          <w:sz w:val="22"/>
        </w:rPr>
        <w:t xml:space="preserve"> 지난 2014년에 133억 유로 매출을 달성했으며, 전체 매출액의 19.9%를 연구개발에 투자하고 있다.</w:t>
      </w:r>
    </w:p>
    <w:p w:rsidR="00A744B5" w:rsidRDefault="00A744B5" w:rsidP="006C3791">
      <w:pPr>
        <w:spacing w:after="0" w:line="192" w:lineRule="auto"/>
        <w:rPr>
          <w:b/>
          <w:sz w:val="22"/>
        </w:rPr>
      </w:pPr>
    </w:p>
    <w:p w:rsidR="00102831" w:rsidRDefault="00521A0B" w:rsidP="00A744B5">
      <w:pPr>
        <w:spacing w:after="0" w:line="192" w:lineRule="auto"/>
        <w:ind w:leftChars="110" w:left="220" w:firstLineChars="3700" w:firstLine="8140"/>
      </w:pPr>
      <w:r w:rsidRPr="00614F24">
        <w:rPr>
          <w:rFonts w:hint="eastAsia"/>
          <w:b/>
          <w:sz w:val="22"/>
        </w:rPr>
        <w:t>&lt;끝&gt;</w:t>
      </w:r>
    </w:p>
    <w:sectPr w:rsidR="00102831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3D1" w:rsidRDefault="006A13D1" w:rsidP="00E32DD0">
      <w:pPr>
        <w:spacing w:after="0" w:line="240" w:lineRule="auto"/>
      </w:pPr>
      <w:r>
        <w:separator/>
      </w:r>
    </w:p>
  </w:endnote>
  <w:endnote w:type="continuationSeparator" w:id="0">
    <w:p w:rsidR="006A13D1" w:rsidRDefault="006A13D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3D1" w:rsidRDefault="006A13D1" w:rsidP="00E32DD0">
      <w:pPr>
        <w:spacing w:after="0" w:line="240" w:lineRule="auto"/>
      </w:pPr>
      <w:r>
        <w:separator/>
      </w:r>
    </w:p>
  </w:footnote>
  <w:footnote w:type="continuationSeparator" w:id="0">
    <w:p w:rsidR="006A13D1" w:rsidRDefault="006A13D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15240"/>
    <w:multiLevelType w:val="hybridMultilevel"/>
    <w:tmpl w:val="4526254E"/>
    <w:lvl w:ilvl="0" w:tplc="286E5C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4072694"/>
    <w:multiLevelType w:val="hybridMultilevel"/>
    <w:tmpl w:val="D51C2176"/>
    <w:lvl w:ilvl="0" w:tplc="AC720EF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46DE9"/>
    <w:rsid w:val="00060237"/>
    <w:rsid w:val="000A0184"/>
    <w:rsid w:val="000A756C"/>
    <w:rsid w:val="000D7AAF"/>
    <w:rsid w:val="000F6DB0"/>
    <w:rsid w:val="000F7107"/>
    <w:rsid w:val="000F7BC3"/>
    <w:rsid w:val="00102831"/>
    <w:rsid w:val="00147F4A"/>
    <w:rsid w:val="00163841"/>
    <w:rsid w:val="00197B1D"/>
    <w:rsid w:val="00197BEC"/>
    <w:rsid w:val="001C78E5"/>
    <w:rsid w:val="002864FC"/>
    <w:rsid w:val="002A697F"/>
    <w:rsid w:val="002B1DEF"/>
    <w:rsid w:val="002B2835"/>
    <w:rsid w:val="002E4A32"/>
    <w:rsid w:val="002F7B00"/>
    <w:rsid w:val="00353B42"/>
    <w:rsid w:val="003655F1"/>
    <w:rsid w:val="00383270"/>
    <w:rsid w:val="00384102"/>
    <w:rsid w:val="00384AD3"/>
    <w:rsid w:val="00397706"/>
    <w:rsid w:val="003C376E"/>
    <w:rsid w:val="003D1E99"/>
    <w:rsid w:val="003D28C9"/>
    <w:rsid w:val="003E39C1"/>
    <w:rsid w:val="00411A1E"/>
    <w:rsid w:val="00430829"/>
    <w:rsid w:val="004409FE"/>
    <w:rsid w:val="00452D9A"/>
    <w:rsid w:val="00464F52"/>
    <w:rsid w:val="00467367"/>
    <w:rsid w:val="00490F01"/>
    <w:rsid w:val="004A6378"/>
    <w:rsid w:val="004B0171"/>
    <w:rsid w:val="004C6E0A"/>
    <w:rsid w:val="00521A0B"/>
    <w:rsid w:val="00522391"/>
    <w:rsid w:val="0052738E"/>
    <w:rsid w:val="00533C66"/>
    <w:rsid w:val="00551A48"/>
    <w:rsid w:val="00574BA9"/>
    <w:rsid w:val="005B2349"/>
    <w:rsid w:val="005F0F6C"/>
    <w:rsid w:val="00623F97"/>
    <w:rsid w:val="006369CA"/>
    <w:rsid w:val="006544F8"/>
    <w:rsid w:val="00655057"/>
    <w:rsid w:val="00675B1A"/>
    <w:rsid w:val="006822E5"/>
    <w:rsid w:val="00695BC0"/>
    <w:rsid w:val="00697555"/>
    <w:rsid w:val="006A13D1"/>
    <w:rsid w:val="006C3791"/>
    <w:rsid w:val="006E51D3"/>
    <w:rsid w:val="007033E5"/>
    <w:rsid w:val="007066B3"/>
    <w:rsid w:val="00723D3C"/>
    <w:rsid w:val="00737E4D"/>
    <w:rsid w:val="00770832"/>
    <w:rsid w:val="007872D6"/>
    <w:rsid w:val="007A04CE"/>
    <w:rsid w:val="007C01E4"/>
    <w:rsid w:val="007D328F"/>
    <w:rsid w:val="007E5F50"/>
    <w:rsid w:val="007E6FFB"/>
    <w:rsid w:val="00820358"/>
    <w:rsid w:val="008D6139"/>
    <w:rsid w:val="008F0AA1"/>
    <w:rsid w:val="0091691A"/>
    <w:rsid w:val="00933DB8"/>
    <w:rsid w:val="00944F67"/>
    <w:rsid w:val="00974732"/>
    <w:rsid w:val="00996F36"/>
    <w:rsid w:val="009A5288"/>
    <w:rsid w:val="009C1D60"/>
    <w:rsid w:val="00A06CA3"/>
    <w:rsid w:val="00A12E76"/>
    <w:rsid w:val="00A34C01"/>
    <w:rsid w:val="00A744B5"/>
    <w:rsid w:val="00AA1A42"/>
    <w:rsid w:val="00AC1EE2"/>
    <w:rsid w:val="00AD0A06"/>
    <w:rsid w:val="00AD649E"/>
    <w:rsid w:val="00B15EAF"/>
    <w:rsid w:val="00B85A85"/>
    <w:rsid w:val="00B9327F"/>
    <w:rsid w:val="00BC4C91"/>
    <w:rsid w:val="00BD1203"/>
    <w:rsid w:val="00BE2E64"/>
    <w:rsid w:val="00C31A8D"/>
    <w:rsid w:val="00C47C4C"/>
    <w:rsid w:val="00C6143F"/>
    <w:rsid w:val="00C65829"/>
    <w:rsid w:val="00C70442"/>
    <w:rsid w:val="00C832D0"/>
    <w:rsid w:val="00CA143B"/>
    <w:rsid w:val="00CA486A"/>
    <w:rsid w:val="00D31592"/>
    <w:rsid w:val="00D40E8A"/>
    <w:rsid w:val="00D46CB6"/>
    <w:rsid w:val="00D55473"/>
    <w:rsid w:val="00D6387F"/>
    <w:rsid w:val="00D759CA"/>
    <w:rsid w:val="00DC34ED"/>
    <w:rsid w:val="00E1088A"/>
    <w:rsid w:val="00E32DD0"/>
    <w:rsid w:val="00E4044F"/>
    <w:rsid w:val="00E44A84"/>
    <w:rsid w:val="00E45B5E"/>
    <w:rsid w:val="00E63F44"/>
    <w:rsid w:val="00E67AB2"/>
    <w:rsid w:val="00E806A8"/>
    <w:rsid w:val="00E9784E"/>
    <w:rsid w:val="00EB724F"/>
    <w:rsid w:val="00EF264E"/>
    <w:rsid w:val="00F004AF"/>
    <w:rsid w:val="00F02F8F"/>
    <w:rsid w:val="00F172AC"/>
    <w:rsid w:val="00F40337"/>
    <w:rsid w:val="00F64785"/>
    <w:rsid w:val="00F756CA"/>
    <w:rsid w:val="00F86F39"/>
    <w:rsid w:val="00F960BA"/>
    <w:rsid w:val="00FB20BA"/>
    <w:rsid w:val="00FB4409"/>
    <w:rsid w:val="00FC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BE7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C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rmal (Web)"/>
    <w:basedOn w:val="a"/>
    <w:uiPriority w:val="99"/>
    <w:semiHidden/>
    <w:unhideWhenUsed/>
    <w:rsid w:val="00E44A8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C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rmal (Web)"/>
    <w:basedOn w:val="a"/>
    <w:uiPriority w:val="99"/>
    <w:semiHidden/>
    <w:unhideWhenUsed/>
    <w:rsid w:val="00E44A8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8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2015-10-13T02:03:00Z</cp:lastPrinted>
  <dcterms:created xsi:type="dcterms:W3CDTF">2015-11-03T07:58:00Z</dcterms:created>
  <dcterms:modified xsi:type="dcterms:W3CDTF">2015-11-03T07:58:00Z</dcterms:modified>
</cp:coreProperties>
</file>